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5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论述类作文训练“七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步框架法</w:t>
      </w:r>
      <w:r>
        <w:rPr>
          <w:rFonts w:hint="eastAsia" w:ascii="宋体"/>
          <w:b/>
          <w:sz w:val="32"/>
          <w:szCs w:val="32"/>
        </w:rPr>
        <w:t>”</w:t>
      </w:r>
    </w:p>
    <w:p>
      <w:pPr>
        <w:adjustRightInd w:val="0"/>
        <w:snapToGrid w:val="0"/>
        <w:spacing w:line="305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永定一中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陈志芳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当前高中作文教学，正遭遇着学生议论文写作能力低下之窘境。不少学生</w:t>
      </w:r>
      <w:r>
        <w:rPr>
          <w:rStyle w:val="4"/>
          <w:rFonts w:hint="eastAsia" w:ascii="Helvetica" w:hAnsi="Helvetica" w:cs="Helvetica"/>
          <w:sz w:val="24"/>
          <w:shd w:val="clear" w:color="auto" w:fill="FFFFFF"/>
        </w:rPr>
        <w:t>作文水平不高，语言匮乏，文章没有新意，缺乏深度。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文学大师王鼎钧先生在《讲理》中说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我觉得写论说文和学习数学有某种相通之处，可以设下定理程式，一步一步推进，由简及繁，由浅入深。论说的理性大于感性，便于技术化，初学写作，从技术化得到的帮助快，从笼统欣赏中得到的帮助慢。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笔者以为，作文训练初期，教师可以根据议论文的基本结构，教给学生可操作性较强的写作模板，让他们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依样画葫芦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。学生能够熟练地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依样画葫芦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后，以此框架为基础，灵活变通地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依葫芦画瓢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，画出各具个性的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瓢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。因此，作文训练中可用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七步框架法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解决学生议论文写作能力低下之窘境。</w:t>
      </w:r>
    </w:p>
    <w:p>
      <w:pPr>
        <w:adjustRightInd w:val="0"/>
        <w:snapToGrid w:val="0"/>
        <w:spacing w:line="305" w:lineRule="auto"/>
        <w:ind w:firstLine="480"/>
        <w:rPr>
          <w:sz w:val="24"/>
        </w:rPr>
      </w:pPr>
      <w:r>
        <w:rPr>
          <w:rFonts w:hint="eastAsia"/>
          <w:sz w:val="24"/>
        </w:rPr>
        <w:t>下面以一道材料作文题为例，探讨论述类作文训练的</w:t>
      </w:r>
      <w:r>
        <w:rPr>
          <w:sz w:val="24"/>
        </w:rPr>
        <w:t>“</w:t>
      </w:r>
      <w:r>
        <w:rPr>
          <w:rFonts w:hint="eastAsia"/>
          <w:sz w:val="24"/>
        </w:rPr>
        <w:t>七步框架法</w:t>
      </w:r>
      <w:r>
        <w:rPr>
          <w:sz w:val="24"/>
        </w:rPr>
        <w:t>”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【作文题目：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周国平说：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我们看见利益，却看不见真理；看见万物，却看不见美；看见世界，却看不见上帝。我们的日子是满的，生命却是空的；头脑是满的，心却是空的。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要求：综合材料的内容及含意作文，选好角度，确定立意，题目自拟。】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（一）析材料，表态度，引观点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试题中的材料不是现成的结论，而是思考的起点，论述的由头。一篇好作文，往往在整体观照材料的基础上，侧重某个方面进行立意并展开论述。引述材料的方式根据材料的类型而定，可以直接的也可以间接的，但都必须有针对性，要侧重评价的对象。观点的呈现一定要开门见山，能以名言引入则更佳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这一步类似于数学中的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合并同类项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，将材料中相同或相近的内容进行整合，并归纳阐述。本题为一则材料内的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合并同类项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，如果是多则材料的题目，解读时应该分析出各则材料之间的异同点，再加以归纳阐述，步骤为析材料、合并同类项、归纳阐述。具体操作为：析材料、合并同类项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看见：利益、万物、世界，看不见：真理、美、上帝；日子和头脑是满的，生命和心是空的。归纳分析并抽象阐述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利益、万物、世界是具体可见可知的物质形象，真理、美、上帝则是抽象的概念性的精神形象。生活中的行程和大脑接收的信息是满满的物质形象，但是生命中内心的精神却是空虚的。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【例文】</w:t>
      </w:r>
      <w:r>
        <w:rPr>
          <w:rFonts w:hint="eastAsia"/>
          <w:sz w:val="24"/>
        </w:rPr>
        <w:t>周国平说，我们看得见利益、万物与世界，却不能看见真理、美和上帝，我们的日子和头脑是满的，但生命和心都是空的。的确，在当今社会，许多人马不停蹄地为名为利而奔波劳累，但是他们的心灵却已经空空如也。如果一个人精神上都已经空虚，那与那些行尸走肉有何区别呢？因此，要让你的灵魂跟上追求物质的脚步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（二）拟标题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拟写标题时，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尽量从材料中抽取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核心立意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，并就此选取材料中关键词加以组合而成的简洁短语或句子。能运用或化用约定俗成的词句加以改造则更佳。如以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让你的灵魂跟上追求物质的脚步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，化用著名作家龙应台《孩子，你慢慢来》一书中的句子，体现了材料的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核心立意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的关键词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物质与精神，富有哲理意味。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（三）厘清概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中心论点往往是从作文材料提炼出来的，分论点也是可以从作文材料里提炼出来的。提出观点后，要厘清中心论点中的关键概念与分论点中的关键概念。即厘清论点（分论点）的中心词的内涵与外延或文章所涉及问题的关系，或弥补论点中的漏洞，将论点具体化。简而言之，就是告诉阅卷老师，我这篇文章要说的是关于哪方面的内容，我的论点是什么意思，将论点中较虚较泛的概念具体化，化大为小，化虚为实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【例文】所谓内心的富足，是内心的丰盈，是一种生命的升华，是在看见利益的同时看见真理，是在博览万物之后发现其中蕴藏的美，是在看见世界的同时也看见上帝和心中的信仰，是在忙碌生活中一些意义非凡的思想，是在匆忙的日程安排里有一颗充实的心</w:t>
      </w:r>
      <w:r>
        <w:rPr>
          <w:rFonts w:hint="eastAsia" w:ascii="宋体"/>
          <w:sz w:val="24"/>
        </w:rPr>
        <w:t>……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（四）列现象，析利弊，究原因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上海师大郑桂华教授认为，议论文写作教学活动中可提出如下问题：</w:t>
      </w: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针对这则材料，我的观点是什么？</w:t>
      </w: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我如何界定自己观点中的核心词？</w:t>
      </w: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我的观点是针对当今社会上哪些现象提出的？</w:t>
      </w: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产生这类现象的原因是什么？</w:t>
      </w: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这则材料的讨论给我们哪些启发？这一步要解决的是问题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列举出与材料同类的点例，再分析此类现象的利（弊），用假没分析法或因果分析法进行原因。要注意的是，所列举的点例（概括、定向的描述）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一定要与材料同质同类。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可以用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观点句＋因果推理＋材料分析论证＋同类举例或正反举例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的模式行文，观点句间有一定的逻辑关系，不赞成学生用并列式观点，容易产生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伪逻辑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。正如孙绍振教授所说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以层层具体分析达到结论，可以说是议论文活的灵魂。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阐述要有条理性，要注意内容的层次性，如由浅入深、由表及里、由具体到抽象。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例文】人们之所以无休止地追求物质，很大一部分原因是虚荣心在作祟。于是，在追求物质时，人们渐渐被消耗时间和精力，不但无暇提升精神境界，还可能导致精神贫瘠。而那琳琅满目的物品，在高速发展的时代中不断快速更新，人们为之疲于奔命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（五）第三方设问，弥补前文论述的漏洞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写议论文，其实就是自己和自己进行的一场辩论。运用举例论证、因果论证、假设论证等方法，使论辩具有一定的说服力，同时找出论辩的不完善之处，以第三方设问的形式提出，运用相关材料进行分析，辨析清楚事物之间的关系，使论证具备一定的逻辑性和思辨性，论述更客观更具体全面，使论点更让人信服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【例文】</w:t>
      </w:r>
      <w:r>
        <w:rPr>
          <w:rFonts w:hint="eastAsia"/>
          <w:sz w:val="24"/>
        </w:rPr>
        <w:t>也许有人会问，既然物质会让人迷失自我，为何不干脆放弃物质，只去充实自己的精神呢？物质第一性是马克思主义的基本观点，也就是说，人只有在活着的情况下才有能力去充实自己的精神。“仓癝实而知礼节，衣食足而知荣辱”，所以，要想更好地去丰满内心就必须适当地追求物质。同样，在追求物质时，我们应拉上灵魂紧跟随物质脚步，才能让自己更加活力涣发，光彩夺目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（六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联系现实，延伸拓展，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联系现实中同类同质现象＋回扣论题进行分析论证。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这是由个别到一般的推理过程，现象可以是时事热点、方针政策、古今中外人物及作品等，一定要注意，现象也应该是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同类同质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的材料。</w:t>
      </w:r>
    </w:p>
    <w:p>
      <w:pPr>
        <w:adjustRightInd w:val="0"/>
        <w:snapToGrid w:val="0"/>
        <w:spacing w:line="305" w:lineRule="auto"/>
        <w:ind w:firstLine="360" w:firstLineChars="1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【例文】那些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落马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的贪官污吏忏悔着，后悔当初费尽的心思换取所谓的财富，如今却因此成了阶下囚。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上班族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过着漫无目的，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两点一线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的生活，为了物质追求，他们没有了精神追求，忘记了曾经的梦想，变成了两眼无神、四肢疲痹的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行尸走肉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。可见，物质并没有我们想象中的那么重要，它只是生活中的一部分。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（七）提对策，表决心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这个部份首先要解决的是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怎么办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，即如何达到最佳，段内行文形式可以用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首先</w:t>
      </w:r>
      <w:r>
        <w:rPr>
          <w:rFonts w:hint="eastAsia" w:ascii="宋体"/>
          <w:sz w:val="24"/>
        </w:rPr>
        <w:t>……</w:t>
      </w:r>
      <w:r>
        <w:rPr>
          <w:rFonts w:hint="eastAsia" w:ascii="宋体" w:hAnsi="宋体"/>
          <w:sz w:val="24"/>
        </w:rPr>
        <w:t>其次</w:t>
      </w:r>
      <w:r>
        <w:rPr>
          <w:rFonts w:hint="eastAsia" w:ascii="宋体"/>
          <w:sz w:val="24"/>
        </w:rPr>
        <w:t>……”</w:t>
      </w:r>
      <w:r>
        <w:rPr>
          <w:rFonts w:hint="eastAsia" w:ascii="宋体" w:hAnsi="宋体"/>
          <w:sz w:val="24"/>
        </w:rPr>
        <w:t>或“只要</w:t>
      </w:r>
      <w:r>
        <w:rPr>
          <w:rFonts w:hint="eastAsia" w:ascii="宋体"/>
          <w:sz w:val="24"/>
        </w:rPr>
        <w:t>……就……</w:t>
      </w:r>
      <w:r>
        <w:rPr>
          <w:rFonts w:hint="eastAsia" w:ascii="宋体" w:hAnsi="宋体"/>
          <w:sz w:val="24"/>
        </w:rPr>
        <w:t>”，再适当加格言或例子。然后表决心或提希望、号召，再回扣材料或论题作结全文。</w:t>
      </w:r>
    </w:p>
    <w:p>
      <w:pPr>
        <w:adjustRightInd w:val="0"/>
        <w:snapToGrid w:val="0"/>
        <w:spacing w:line="305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【例文】在这喧嚣红尘中，许多人沉溺于追名逐利的物质欲望之中，无法自拔。想要不忘却本心，充实精神，只需拿起一本书，静静地呆在墙角，细细品味其中所蕴含的奥秘。字里行间，你的灵魂便会与你真诚交流，你的内心会渐渐丰富，你就能保持人格的独立，避免道德的缺失。于是，你眼中的利益便会透露出真理，斑斓的万物便会绽放不一样的美，在忙碌的日子里也能悟出生命的真谛。请暂时将物质放在一旁吧，带着你的心，感受这奇妙多彩的世界。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05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根据这个框架法，写作时“文有定法”，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学生基本能写出一篇中规中矩、有模有样的论述文。学生能够熟练运用这个框后，教师再引导他们以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七步框架法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为基础，进行灵活变通，提升至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文无定法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，创作出富有个性的文章。</w:t>
      </w:r>
    </w:p>
    <w:p>
      <w:pPr>
        <w:adjustRightInd w:val="0"/>
        <w:snapToGrid w:val="0"/>
        <w:spacing w:line="305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当然，作文训练模式丰富多样，此模式仅为笔者一得之见，正如邓小平同志所说</w:t>
      </w:r>
      <w:r>
        <w:rPr>
          <w:rFonts w:hint="eastAsia" w:ascii="宋体"/>
          <w:sz w:val="24"/>
        </w:rPr>
        <w:t>“</w:t>
      </w:r>
      <w:r>
        <w:rPr>
          <w:rFonts w:hint="eastAsia" w:ascii="宋体" w:hAnsi="宋体"/>
          <w:sz w:val="24"/>
        </w:rPr>
        <w:t>黑猫白猫，能抓老鼠的就是好猫</w:t>
      </w:r>
      <w:r>
        <w:rPr>
          <w:rFonts w:hint="eastAsia" w:ascii="宋体"/>
          <w:sz w:val="24"/>
        </w:rPr>
        <w:t>”</w:t>
      </w:r>
      <w:r>
        <w:rPr>
          <w:rFonts w:hint="eastAsia" w:ascii="宋体" w:hAnsi="宋体"/>
          <w:sz w:val="24"/>
        </w:rPr>
        <w:t>，不管是什么样的训练模式，能够让学生写出好文章的，就是好模式。</w:t>
      </w:r>
    </w:p>
    <w:p>
      <w:pPr>
        <w:adjustRightInd w:val="0"/>
        <w:snapToGrid w:val="0"/>
        <w:spacing w:line="305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05" w:lineRule="auto"/>
        <w:ind w:firstLine="480" w:firstLineChars="200"/>
        <w:rPr>
          <w:rFonts w:hint="eastAsia" w:ascii="宋体" w:hAnsi="宋体"/>
          <w:sz w:val="24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（本文在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2018年龙岩市“普通高中教学教研开放活动”教师论文评选中荣获一等奖）</w:t>
      </w:r>
    </w:p>
    <w:p>
      <w:pPr>
        <w:adjustRightInd w:val="0"/>
        <w:snapToGrid w:val="0"/>
        <w:spacing w:line="305" w:lineRule="auto"/>
        <w:ind w:firstLine="480" w:firstLineChars="200"/>
        <w:rPr>
          <w:rFonts w:hint="eastAsia" w:ascii="宋体" w:hAnsi="宋体"/>
          <w:sz w:val="24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7E6B"/>
    <w:rsid w:val="34666317"/>
    <w:rsid w:val="61767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2019-05-29T07:53:00Z</dcterms:created>
  <dc:creator>花开花落</dc:creator>
  <cp:lastModifiedBy>花开花落</cp:lastModifiedBy>
  <dcterms:modified xsi:type="dcterms:W3CDTF">2019-05-30T01:39:33Z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